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rsidR="00F44124" w:rsidRDefault="00F44124">
      <w:pPr>
        <w:tabs>
          <w:tab w:val="center" w:pos="4513"/>
        </w:tabs>
        <w:suppressAutoHyphens/>
        <w:jc w:val="both"/>
        <w:rPr>
          <w:rFonts w:ascii="Arial" w:eastAsia="Arial" w:hAnsi="Arial" w:cs="Arial"/>
          <w:b/>
          <w:spacing w:val="-3"/>
          <w:sz w:val="25"/>
        </w:rPr>
      </w:pPr>
    </w:p>
    <w:p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rsidR="00F44124" w:rsidRDefault="00F44124">
      <w:pPr>
        <w:tabs>
          <w:tab w:val="left" w:pos="-720"/>
        </w:tabs>
        <w:suppressAutoHyphens/>
        <w:jc w:val="both"/>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rsidR="00F44124" w:rsidRDefault="00F44124">
      <w:pPr>
        <w:tabs>
          <w:tab w:val="left" w:pos="-720"/>
        </w:tabs>
        <w:suppressAutoHyphens/>
        <w:spacing w:before="90"/>
        <w:jc w:val="center"/>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 xml:space="preserve">NOTICE OF THE CLOSURE OF </w:t>
      </w:r>
      <w:r w:rsidR="003604A9">
        <w:rPr>
          <w:rFonts w:ascii="Arial" w:eastAsia="Arial" w:hAnsi="Arial" w:cs="Arial"/>
          <w:b/>
          <w:spacing w:val="-3"/>
          <w:sz w:val="23"/>
          <w:u w:val="single"/>
        </w:rPr>
        <w:t xml:space="preserve">C2234 LITTLE WITLEY, </w:t>
      </w:r>
      <w:proofErr w:type="gramStart"/>
      <w:r w:rsidR="003604A9">
        <w:rPr>
          <w:rFonts w:ascii="Arial" w:eastAsia="Arial" w:hAnsi="Arial" w:cs="Arial"/>
          <w:b/>
          <w:spacing w:val="-3"/>
          <w:sz w:val="23"/>
          <w:u w:val="single"/>
        </w:rPr>
        <w:t xml:space="preserve">HILLHAMPTON, </w:t>
      </w:r>
      <w:r>
        <w:rPr>
          <w:rFonts w:ascii="Arial" w:eastAsia="Arial" w:hAnsi="Arial" w:cs="Arial"/>
          <w:b/>
          <w:spacing w:val="-3"/>
          <w:sz w:val="23"/>
          <w:u w:val="single"/>
        </w:rPr>
        <w:t xml:space="preserve"> WORCESTERSHIRE</w:t>
      </w:r>
      <w:proofErr w:type="gramEnd"/>
      <w:r>
        <w:rPr>
          <w:rFonts w:ascii="Arial" w:eastAsia="Arial" w:hAnsi="Arial" w:cs="Arial"/>
          <w:b/>
          <w:spacing w:val="-3"/>
          <w:sz w:val="23"/>
          <w:u w:val="single"/>
        </w:rPr>
        <w:t xml:space="preserve"> ("THE HIGHWAY")</w:t>
      </w:r>
    </w:p>
    <w:p w:rsidR="00F44124" w:rsidRDefault="00F44124">
      <w:pPr>
        <w:tabs>
          <w:tab w:val="left" w:pos="-720"/>
        </w:tabs>
        <w:suppressAutoHyphens/>
        <w:jc w:val="both"/>
        <w:rPr>
          <w:rFonts w:ascii="Arial" w:eastAsia="Arial" w:hAnsi="Arial" w:cs="Arial"/>
          <w:spacing w:val="-3"/>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3604A9" w:rsidRPr="003604A9">
        <w:rPr>
          <w:rFonts w:ascii="Arial" w:eastAsia="Arial" w:hAnsi="Arial" w:cs="Arial"/>
          <w:spacing w:val="-3"/>
          <w:sz w:val="23"/>
        </w:rPr>
        <w:t>Carriageway Patching</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rsidR="00F44124" w:rsidRDefault="00F44124">
      <w:pPr>
        <w:tabs>
          <w:tab w:val="left" w:pos="-720"/>
        </w:tabs>
        <w:suppressAutoHyphens/>
        <w:jc w:val="both"/>
        <w:rPr>
          <w:rFonts w:ascii="Arial" w:eastAsia="Arial" w:hAnsi="Arial" w:cs="Arial"/>
          <w:b/>
          <w:spacing w:val="-3"/>
          <w:sz w:val="23"/>
        </w:rPr>
      </w:pPr>
    </w:p>
    <w:p w:rsidR="00F44124" w:rsidRDefault="006846A5" w:rsidP="00724C4D">
      <w:pPr>
        <w:numPr>
          <w:ilvl w:val="0"/>
          <w:numId w:val="1"/>
        </w:numPr>
        <w:suppressAutoHyphens/>
        <w:ind w:left="720" w:hanging="436"/>
        <w:jc w:val="both"/>
        <w:rPr>
          <w:rFonts w:ascii="Arial" w:eastAsia="Arial" w:hAnsi="Arial" w:cs="Arial"/>
          <w:spacing w:val="-3"/>
          <w:sz w:val="23"/>
        </w:rPr>
      </w:pPr>
      <w:r>
        <w:rPr>
          <w:rFonts w:ascii="Arial" w:eastAsia="Arial" w:hAnsi="Arial" w:cs="Arial"/>
          <w:spacing w:val="-3"/>
          <w:sz w:val="23"/>
        </w:rPr>
        <w:t>The effect of this Notice is that no vehicle shall proceed along that part of the</w:t>
      </w:r>
      <w:r w:rsidR="003604A9">
        <w:rPr>
          <w:rFonts w:ascii="Arial" w:eastAsia="Arial" w:hAnsi="Arial" w:cs="Arial"/>
          <w:spacing w:val="-3"/>
          <w:sz w:val="23"/>
        </w:rPr>
        <w:t xml:space="preserve"> highway from its junction with</w:t>
      </w:r>
      <w:r w:rsidRPr="004E0C2D">
        <w:rPr>
          <w:rFonts w:ascii="Arial" w:eastAsia="Arial" w:hAnsi="Arial" w:cs="Arial"/>
          <w:spacing w:val="-3"/>
          <w:sz w:val="23"/>
        </w:rPr>
        <w:t xml:space="preserve"> U64206 Sankyns Green</w:t>
      </w:r>
      <w:r>
        <w:rPr>
          <w:rFonts w:ascii="Arial" w:eastAsia="Arial" w:hAnsi="Arial" w:cs="Arial"/>
          <w:b/>
          <w:spacing w:val="-3"/>
          <w:sz w:val="23"/>
        </w:rPr>
        <w:t xml:space="preserve"> </w:t>
      </w:r>
      <w:r w:rsidR="003604A9">
        <w:rPr>
          <w:rFonts w:ascii="Arial" w:eastAsia="Arial" w:hAnsi="Arial" w:cs="Arial"/>
          <w:spacing w:val="-3"/>
          <w:sz w:val="23"/>
        </w:rPr>
        <w:t>to its junction with</w:t>
      </w:r>
      <w:r w:rsidRPr="004E0C2D">
        <w:rPr>
          <w:rFonts w:ascii="Arial" w:eastAsia="Arial" w:hAnsi="Arial" w:cs="Arial"/>
          <w:spacing w:val="-3"/>
          <w:sz w:val="23"/>
        </w:rPr>
        <w:t xml:space="preserve"> A443 Worcester Road.</w:t>
      </w:r>
      <w:r>
        <w:rPr>
          <w:rFonts w:ascii="Arial" w:eastAsia="Arial" w:hAnsi="Arial" w:cs="Arial"/>
          <w:b/>
          <w:spacing w:val="-3"/>
          <w:sz w:val="23"/>
        </w:rPr>
        <w:t xml:space="preserve"> </w:t>
      </w:r>
    </w:p>
    <w:p w:rsidR="00F44124" w:rsidRDefault="00F44124">
      <w:pPr>
        <w:suppressAutoHyphens/>
        <w:ind w:left="720"/>
        <w:jc w:val="both"/>
        <w:rPr>
          <w:rFonts w:ascii="Arial" w:eastAsia="Arial" w:hAnsi="Arial" w:cs="Arial"/>
          <w:spacing w:val="-3"/>
          <w:sz w:val="23"/>
        </w:rPr>
      </w:pPr>
    </w:p>
    <w:p w:rsidR="00F44124" w:rsidRDefault="006846A5" w:rsidP="00724C4D">
      <w:pPr>
        <w:numPr>
          <w:ilvl w:val="0"/>
          <w:numId w:val="1"/>
        </w:numPr>
        <w:tabs>
          <w:tab w:val="left" w:pos="-720"/>
          <w:tab w:val="left" w:pos="0"/>
        </w:tabs>
        <w:suppressAutoHyphens/>
        <w:ind w:left="720" w:hanging="436"/>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days, however, it is anticipated that it will remain in force for </w:t>
      </w:r>
      <w:r w:rsidR="003604A9">
        <w:rPr>
          <w:rFonts w:ascii="Arial" w:eastAsia="Arial" w:hAnsi="Arial" w:cs="Arial"/>
          <w:spacing w:val="-3"/>
          <w:sz w:val="23"/>
        </w:rPr>
        <w:t>5 d</w:t>
      </w:r>
      <w:r w:rsidRPr="004E0C2D">
        <w:rPr>
          <w:rFonts w:ascii="Arial" w:eastAsia="Arial" w:hAnsi="Arial" w:cs="Arial"/>
          <w:spacing w:val="-3"/>
          <w:sz w:val="23"/>
        </w:rPr>
        <w:t>ays</w:t>
      </w:r>
      <w:r>
        <w:rPr>
          <w:rFonts w:ascii="Arial" w:eastAsia="Arial" w:hAnsi="Arial" w:cs="Arial"/>
          <w:b/>
          <w:spacing w:val="-3"/>
          <w:sz w:val="23"/>
        </w:rPr>
        <w:t xml:space="preserve"> </w:t>
      </w:r>
      <w:r>
        <w:rPr>
          <w:rFonts w:ascii="Arial" w:eastAsia="Arial" w:hAnsi="Arial" w:cs="Arial"/>
          <w:spacing w:val="-3"/>
          <w:sz w:val="23"/>
        </w:rPr>
        <w:t xml:space="preserve">commencing </w:t>
      </w:r>
      <w:r w:rsidRPr="004E0C2D">
        <w:rPr>
          <w:rFonts w:ascii="Arial" w:eastAsia="Arial" w:hAnsi="Arial" w:cs="Arial"/>
          <w:spacing w:val="-3"/>
          <w:sz w:val="23"/>
        </w:rPr>
        <w:t>6 November 2019.</w:t>
      </w:r>
    </w:p>
    <w:p w:rsidR="00F44124" w:rsidRDefault="00F44124">
      <w:pPr>
        <w:tabs>
          <w:tab w:val="left" w:pos="-720"/>
          <w:tab w:val="left" w:pos="0"/>
        </w:tabs>
        <w:suppressAutoHyphens/>
        <w:ind w:left="720"/>
        <w:jc w:val="both"/>
        <w:rPr>
          <w:rFonts w:ascii="Arial" w:eastAsia="Arial" w:hAnsi="Arial" w:cs="Arial"/>
          <w:b/>
          <w:spacing w:val="-3"/>
          <w:sz w:val="23"/>
        </w:rPr>
      </w:pPr>
    </w:p>
    <w:p w:rsidR="00F44124" w:rsidRPr="00724C4D" w:rsidRDefault="006846A5" w:rsidP="00724C4D">
      <w:pPr>
        <w:numPr>
          <w:ilvl w:val="0"/>
          <w:numId w:val="1"/>
        </w:numPr>
        <w:ind w:left="720" w:hanging="436"/>
        <w:jc w:val="both"/>
        <w:rPr>
          <w:rFonts w:ascii="Arial" w:eastAsia="Arial" w:hAnsi="Arial" w:cs="Arial"/>
          <w:sz w:val="23"/>
        </w:rPr>
      </w:pPr>
      <w:r w:rsidRPr="00724C4D">
        <w:rPr>
          <w:rFonts w:ascii="Arial" w:eastAsia="Arial" w:hAnsi="Arial" w:cs="Arial"/>
          <w:spacing w:val="-3"/>
          <w:sz w:val="23"/>
        </w:rPr>
        <w:t xml:space="preserve">Alternative routes: - </w:t>
      </w:r>
      <w:r w:rsidR="003604A9" w:rsidRPr="00724C4D">
        <w:rPr>
          <w:rFonts w:ascii="Arial" w:eastAsia="Arial" w:hAnsi="Arial" w:cs="Arial"/>
          <w:spacing w:val="-3"/>
          <w:sz w:val="23"/>
        </w:rPr>
        <w:t>A443 Worcester Road</w:t>
      </w:r>
      <w:r w:rsidR="003604A9" w:rsidRPr="00724C4D">
        <w:rPr>
          <w:rFonts w:ascii="Arial" w:eastAsia="Arial" w:hAnsi="Arial" w:cs="Arial"/>
          <w:spacing w:val="-3"/>
          <w:sz w:val="23"/>
        </w:rPr>
        <w:t xml:space="preserve">, </w:t>
      </w:r>
      <w:r w:rsidR="003604A9" w:rsidRPr="00724C4D">
        <w:rPr>
          <w:rFonts w:ascii="Arial" w:eastAsia="Arial" w:hAnsi="Arial" w:cs="Arial"/>
          <w:spacing w:val="-3"/>
          <w:sz w:val="23"/>
        </w:rPr>
        <w:t xml:space="preserve">A443 Little </w:t>
      </w:r>
      <w:proofErr w:type="spellStart"/>
      <w:r w:rsidR="003604A9" w:rsidRPr="00724C4D">
        <w:rPr>
          <w:rFonts w:ascii="Arial" w:eastAsia="Arial" w:hAnsi="Arial" w:cs="Arial"/>
          <w:spacing w:val="-3"/>
          <w:sz w:val="23"/>
        </w:rPr>
        <w:t>Witley</w:t>
      </w:r>
      <w:proofErr w:type="spellEnd"/>
      <w:r w:rsidR="003604A9" w:rsidRPr="00724C4D">
        <w:rPr>
          <w:rFonts w:ascii="Arial" w:eastAsia="Arial" w:hAnsi="Arial" w:cs="Arial"/>
          <w:spacing w:val="-3"/>
          <w:sz w:val="23"/>
        </w:rPr>
        <w:t xml:space="preserve">, </w:t>
      </w:r>
      <w:r w:rsidR="003604A9" w:rsidRPr="00724C4D">
        <w:rPr>
          <w:rFonts w:ascii="Arial" w:eastAsia="Arial" w:hAnsi="Arial" w:cs="Arial"/>
          <w:spacing w:val="-3"/>
          <w:sz w:val="23"/>
        </w:rPr>
        <w:t xml:space="preserve">A443 </w:t>
      </w:r>
      <w:proofErr w:type="spellStart"/>
      <w:r w:rsidR="003604A9" w:rsidRPr="00724C4D">
        <w:rPr>
          <w:rFonts w:ascii="Arial" w:eastAsia="Arial" w:hAnsi="Arial" w:cs="Arial"/>
          <w:spacing w:val="-3"/>
          <w:sz w:val="23"/>
        </w:rPr>
        <w:t>Witley</w:t>
      </w:r>
      <w:proofErr w:type="spellEnd"/>
      <w:r w:rsidR="003604A9" w:rsidRPr="00724C4D">
        <w:rPr>
          <w:rFonts w:ascii="Arial" w:eastAsia="Arial" w:hAnsi="Arial" w:cs="Arial"/>
          <w:spacing w:val="-3"/>
          <w:sz w:val="23"/>
        </w:rPr>
        <w:t xml:space="preserve"> Road</w:t>
      </w:r>
      <w:r w:rsidR="00724C4D" w:rsidRPr="00724C4D">
        <w:rPr>
          <w:rFonts w:ascii="Arial" w:eastAsia="Arial" w:hAnsi="Arial" w:cs="Arial"/>
          <w:spacing w:val="-3"/>
          <w:sz w:val="23"/>
        </w:rPr>
        <w:t xml:space="preserve">, </w:t>
      </w:r>
      <w:r w:rsidR="003604A9" w:rsidRPr="00724C4D">
        <w:rPr>
          <w:rFonts w:ascii="Arial" w:eastAsia="Arial" w:hAnsi="Arial" w:cs="Arial"/>
          <w:spacing w:val="-3"/>
          <w:sz w:val="23"/>
        </w:rPr>
        <w:t>B4196 Holt Heath</w:t>
      </w:r>
      <w:r w:rsidR="00724C4D" w:rsidRPr="00724C4D">
        <w:rPr>
          <w:rFonts w:ascii="Arial" w:eastAsia="Arial" w:hAnsi="Arial" w:cs="Arial"/>
          <w:spacing w:val="-3"/>
          <w:sz w:val="23"/>
        </w:rPr>
        <w:t xml:space="preserve">, </w:t>
      </w:r>
      <w:r w:rsidR="003604A9" w:rsidRPr="00724C4D">
        <w:rPr>
          <w:rFonts w:ascii="Arial" w:eastAsia="Arial" w:hAnsi="Arial" w:cs="Arial"/>
          <w:spacing w:val="-3"/>
          <w:sz w:val="23"/>
        </w:rPr>
        <w:t xml:space="preserve">B4196 </w:t>
      </w:r>
      <w:proofErr w:type="spellStart"/>
      <w:r w:rsidR="003604A9" w:rsidRPr="00724C4D">
        <w:rPr>
          <w:rFonts w:ascii="Arial" w:eastAsia="Arial" w:hAnsi="Arial" w:cs="Arial"/>
          <w:spacing w:val="-3"/>
          <w:sz w:val="23"/>
        </w:rPr>
        <w:t>Shrawley</w:t>
      </w:r>
      <w:proofErr w:type="spellEnd"/>
      <w:r w:rsidR="00724C4D" w:rsidRPr="00724C4D">
        <w:rPr>
          <w:rFonts w:ascii="Arial" w:eastAsia="Arial" w:hAnsi="Arial" w:cs="Arial"/>
          <w:spacing w:val="-3"/>
          <w:sz w:val="23"/>
        </w:rPr>
        <w:t xml:space="preserve">, </w:t>
      </w:r>
      <w:r w:rsidR="003604A9" w:rsidRPr="00724C4D">
        <w:rPr>
          <w:rFonts w:ascii="Arial" w:eastAsia="Arial" w:hAnsi="Arial" w:cs="Arial"/>
          <w:spacing w:val="-3"/>
          <w:sz w:val="23"/>
        </w:rPr>
        <w:t xml:space="preserve">C2234 </w:t>
      </w:r>
      <w:proofErr w:type="spellStart"/>
      <w:r w:rsidR="003604A9" w:rsidRPr="00724C4D">
        <w:rPr>
          <w:rFonts w:ascii="Arial" w:eastAsia="Arial" w:hAnsi="Arial" w:cs="Arial"/>
          <w:spacing w:val="-3"/>
          <w:sz w:val="23"/>
        </w:rPr>
        <w:t>Shrawley</w:t>
      </w:r>
      <w:proofErr w:type="spellEnd"/>
      <w:r w:rsidR="00724C4D" w:rsidRPr="00724C4D">
        <w:rPr>
          <w:rFonts w:ascii="Arial" w:eastAsia="Arial" w:hAnsi="Arial" w:cs="Arial"/>
          <w:spacing w:val="-3"/>
          <w:sz w:val="23"/>
        </w:rPr>
        <w:t xml:space="preserve">, </w:t>
      </w:r>
      <w:r w:rsidR="003604A9" w:rsidRPr="00724C4D">
        <w:rPr>
          <w:rFonts w:ascii="Arial" w:eastAsia="Arial" w:hAnsi="Arial" w:cs="Arial"/>
          <w:spacing w:val="-3"/>
          <w:sz w:val="23"/>
        </w:rPr>
        <w:t xml:space="preserve">C2234 </w:t>
      </w:r>
      <w:proofErr w:type="spellStart"/>
      <w:r w:rsidR="003604A9" w:rsidRPr="00724C4D">
        <w:rPr>
          <w:rFonts w:ascii="Arial" w:eastAsia="Arial" w:hAnsi="Arial" w:cs="Arial"/>
          <w:spacing w:val="-3"/>
          <w:sz w:val="23"/>
        </w:rPr>
        <w:t>Sankyns</w:t>
      </w:r>
      <w:proofErr w:type="spellEnd"/>
      <w:r w:rsidR="003604A9" w:rsidRPr="00724C4D">
        <w:rPr>
          <w:rFonts w:ascii="Arial" w:eastAsia="Arial" w:hAnsi="Arial" w:cs="Arial"/>
          <w:spacing w:val="-3"/>
          <w:sz w:val="23"/>
        </w:rPr>
        <w:t xml:space="preserve"> Green</w:t>
      </w:r>
      <w:r w:rsidR="00724C4D">
        <w:rPr>
          <w:rFonts w:ascii="Arial" w:eastAsia="Arial" w:hAnsi="Arial" w:cs="Arial"/>
          <w:spacing w:val="-3"/>
          <w:sz w:val="23"/>
        </w:rPr>
        <w:t xml:space="preserve"> a</w:t>
      </w:r>
      <w:r w:rsidR="003604A9" w:rsidRPr="00724C4D">
        <w:rPr>
          <w:rFonts w:ascii="Arial" w:eastAsia="Arial" w:hAnsi="Arial" w:cs="Arial"/>
          <w:spacing w:val="-3"/>
          <w:sz w:val="23"/>
        </w:rPr>
        <w:t>nd vice versa</w:t>
      </w:r>
      <w:r w:rsidR="00724C4D">
        <w:rPr>
          <w:rFonts w:ascii="Arial" w:eastAsia="Arial" w:hAnsi="Arial" w:cs="Arial"/>
          <w:spacing w:val="-3"/>
          <w:sz w:val="23"/>
        </w:rPr>
        <w:t>.</w:t>
      </w:r>
    </w:p>
    <w:p w:rsidR="00724C4D" w:rsidRDefault="00724C4D" w:rsidP="00724C4D">
      <w:pPr>
        <w:pStyle w:val="ListParagraph"/>
        <w:rPr>
          <w:rFonts w:ascii="Arial" w:eastAsia="Arial" w:hAnsi="Arial" w:cs="Arial"/>
          <w:sz w:val="23"/>
        </w:rPr>
      </w:pPr>
    </w:p>
    <w:p w:rsidR="00724C4D" w:rsidRPr="00724C4D" w:rsidRDefault="00724C4D" w:rsidP="00724C4D">
      <w:pPr>
        <w:ind w:left="720"/>
        <w:jc w:val="both"/>
        <w:rPr>
          <w:rFonts w:ascii="Arial" w:eastAsia="Arial" w:hAnsi="Arial" w:cs="Arial"/>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center"/>
        <w:rPr>
          <w:rFonts w:ascii="Arial" w:eastAsia="Arial" w:hAnsi="Arial" w:cs="Arial"/>
          <w:spacing w:val="-3"/>
          <w:sz w:val="23"/>
        </w:rPr>
      </w:pP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SIMON MALLINSON</w:t>
      </w:r>
    </w:p>
    <w:p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Head of Legal and Democratic Services</w:t>
      </w:r>
    </w:p>
    <w:p w:rsidR="00F44124" w:rsidRDefault="00F44124">
      <w:pPr>
        <w:tabs>
          <w:tab w:val="left" w:pos="-1440"/>
          <w:tab w:val="left" w:pos="-720"/>
          <w:tab w:val="left" w:pos="1440"/>
        </w:tabs>
        <w:suppressAutoHyphens/>
        <w:jc w:val="both"/>
        <w:rPr>
          <w:rFonts w:ascii="Arial" w:eastAsia="Arial" w:hAnsi="Arial" w:cs="Arial"/>
          <w:spacing w:val="-3"/>
          <w:sz w:val="23"/>
        </w:rPr>
      </w:pPr>
    </w:p>
    <w:p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724C4D">
        <w:rPr>
          <w:rFonts w:ascii="Arial" w:eastAsia="Arial" w:hAnsi="Arial" w:cs="Arial"/>
          <w:spacing w:val="-3"/>
          <w:sz w:val="23"/>
        </w:rPr>
        <w:t>9 October 2019</w:t>
      </w:r>
    </w:p>
    <w:p w:rsidR="00F44124" w:rsidRDefault="00F44124">
      <w:pPr>
        <w:jc w:val="center"/>
        <w:rPr>
          <w:rFonts w:ascii="Times New Roman" w:eastAsia="Times New Roman" w:hAnsi="Times New Roman" w:cs="Times New Roman"/>
          <w:spacing w:val="-2"/>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r w:rsidRPr="00DD6CBC">
        <w:rPr>
          <w:rFonts w:ascii="Arial" w:hAnsi="Arial" w:cs="Arial"/>
          <w:color w:val="151515"/>
          <w:sz w:val="23"/>
          <w:szCs w:val="23"/>
        </w:rPr>
        <w:t xml:space="preserve"> </w:t>
      </w:r>
      <w:r w:rsidR="00724C4D">
        <w:rPr>
          <w:rFonts w:ascii="Arial" w:hAnsi="Arial" w:cs="Arial"/>
          <w:color w:val="151515"/>
          <w:sz w:val="23"/>
          <w:szCs w:val="23"/>
        </w:rPr>
        <w:t>773541 – C2234 Little Witley,</w:t>
      </w:r>
      <w:bookmarkStart w:id="0" w:name="_GoBack"/>
      <w:bookmarkEnd w:id="0"/>
      <w:r w:rsidRPr="00DD6CBC">
        <w:rPr>
          <w:rFonts w:ascii="Arial" w:hAnsi="Arial" w:cs="Arial"/>
          <w:color w:val="151515"/>
          <w:sz w:val="23"/>
          <w:szCs w:val="23"/>
        </w:rPr>
        <w:t xml:space="preserve"> </w:t>
      </w:r>
      <w:proofErr w:type="spellStart"/>
      <w:r w:rsidRPr="00DD6CBC">
        <w:rPr>
          <w:rFonts w:ascii="Arial" w:hAnsi="Arial" w:cs="Arial"/>
          <w:color w:val="151515"/>
          <w:sz w:val="23"/>
          <w:szCs w:val="23"/>
        </w:rPr>
        <w:t>Hillhampton</w:t>
      </w:r>
      <w:proofErr w:type="spellEnd"/>
      <w:r w:rsidRPr="00DD6CBC">
        <w:rPr>
          <w:rFonts w:ascii="Arial" w:hAnsi="Arial" w:cs="Arial"/>
          <w:color w:val="151515"/>
          <w:sz w:val="23"/>
          <w:szCs w:val="23"/>
        </w:rPr>
        <w:t xml:space="preserve">  </w:t>
      </w:r>
      <w:r w:rsidR="00157CF0">
        <w:rPr>
          <w:rFonts w:ascii="Arial" w:hAnsi="Arial" w:cs="Arial"/>
          <w:color w:val="151515"/>
          <w:sz w:val="23"/>
          <w:szCs w:val="23"/>
        </w:rPr>
        <w:t xml:space="preserve">- </w:t>
      </w:r>
      <w:r w:rsidR="00157CF0" w:rsidRPr="00157CF0">
        <w:rPr>
          <w:rFonts w:ascii="Arial" w:hAnsi="Arial" w:cs="Arial"/>
          <w:color w:val="151515"/>
          <w:sz w:val="23"/>
          <w:szCs w:val="23"/>
        </w:rPr>
        <w:t>Expedient</w:t>
      </w:r>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40"/>
    <w:multiLevelType w:val="multilevel"/>
    <w:tmpl w:val="3BF6CD5C"/>
    <w:lvl w:ilvl="0">
      <w:start w:val="1"/>
      <w:numFmt w:val="decimal"/>
      <w:lvlText w:val="%1."/>
      <w:lvlJc w:val="left"/>
    </w:lvl>
    <w:lvl w:ilvl="1">
      <w:numFmt w:val="decimal"/>
      <w:lvlText w:val="㔒Ɲཝ唤翽搸뺯璄Ǖ࿞唤翽搈뺯璄Ǖཝ唤翽㔒Ɲཝ唤翽"/>
      <w:lvlJc w:val="left"/>
    </w:lvl>
    <w:lvl w:ilvl="2">
      <w:numFmt w:val="decimal"/>
      <w:lvlText w:val="㔒Ɲཝ唤翽搸뺯璄Ǖ࿞唤翽搈뺯璄Ǖཝ唤翽㔒Ɲཝ唤翽"/>
      <w:lvlJc w:val="left"/>
    </w:lvl>
    <w:lvl w:ilvl="3">
      <w:numFmt w:val="decimal"/>
      <w:lvlText w:val="㔒Ɲཝ唤翽搸뺯璄Ǖ࿞唤翽搈뺯璄Ǖཝ唤翽㔒Ɲཝ唤翽"/>
      <w:lvlJc w:val="left"/>
    </w:lvl>
    <w:lvl w:ilvl="4">
      <w:numFmt w:val="decimal"/>
      <w:lvlText w:val="㔒Ɲཝ唤翽搸뺯璄Ǖ࿞唤翽搈뺯璄Ǖཝ唤翽㔒Ɲཝ唤翽"/>
      <w:lvlJc w:val="left"/>
    </w:lvl>
    <w:lvl w:ilvl="5">
      <w:numFmt w:val="decimal"/>
      <w:lvlText w:val="㔒Ɲཝ唤翽搸뺯璄Ǖ࿞唤翽搈뺯璄Ǖཝ唤翽㔒Ɲཝ唤翽"/>
      <w:lvlJc w:val="left"/>
    </w:lvl>
    <w:lvl w:ilvl="6">
      <w:numFmt w:val="decimal"/>
      <w:lvlText w:val="㔒Ɲཝ唤翽搸뺯璄Ǖ࿞唤翽搈뺯璄Ǖཝ唤翽㔒Ɲཝ唤翽"/>
      <w:lvlJc w:val="left"/>
    </w:lvl>
    <w:lvl w:ilvl="7">
      <w:numFmt w:val="decimal"/>
      <w:lvlText w:val="㔒Ɲཝ唤翽搸뺯璄Ǖ࿞唤翽搈뺯璄Ǖཝ唤翽㔒Ɲཝ唤翽"/>
      <w:lvlJc w:val="left"/>
    </w:lvl>
    <w:lvl w:ilvl="8">
      <w:numFmt w:val="decimal"/>
      <w:lvlText w:val="㔒Ɲཝ唤翽搸뺯璄Ǖ࿞唤翽搈뺯璄Ǖཝ唤翽㔒Ɲཝ唤翽"/>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㔒Ɲཝ唤翽搸뺯璄Ǖ࿞唤翽搈뺯璄Ǖཝ唤翽㔒Ɲཝ唤翽"/>
      <w:lvlJc w:val="left"/>
    </w:lvl>
    <w:lvl w:ilvl="2">
      <w:numFmt w:val="decimal"/>
      <w:lvlText w:val="㔒Ɲཝ唤翽搸뺯璄Ǖ࿞唤翽搈뺯璄Ǖཝ唤翽㔒Ɲཝ唤翽"/>
      <w:lvlJc w:val="left"/>
    </w:lvl>
    <w:lvl w:ilvl="3">
      <w:numFmt w:val="decimal"/>
      <w:lvlText w:val="㔒Ɲཝ唤翽搸뺯璄Ǖ࿞唤翽搈뺯璄Ǖཝ唤翽㔒Ɲཝ唤翽"/>
      <w:lvlJc w:val="left"/>
    </w:lvl>
    <w:lvl w:ilvl="4">
      <w:numFmt w:val="decimal"/>
      <w:lvlText w:val="㔒Ɲཝ唤翽搸뺯璄Ǖ࿞唤翽搈뺯璄Ǖཝ唤翽㔒Ɲཝ唤翽"/>
      <w:lvlJc w:val="left"/>
    </w:lvl>
    <w:lvl w:ilvl="5">
      <w:numFmt w:val="decimal"/>
      <w:lvlText w:val="㔒Ɲཝ唤翽搸뺯璄Ǖ࿞唤翽搈뺯璄Ǖཝ唤翽㔒Ɲཝ唤翽"/>
      <w:lvlJc w:val="left"/>
    </w:lvl>
    <w:lvl w:ilvl="6">
      <w:numFmt w:val="decimal"/>
      <w:lvlText w:val="㔒Ɲཝ唤翽搸뺯璄Ǖ࿞唤翽搈뺯璄Ǖཝ唤翽㔒Ɲཝ唤翽"/>
      <w:lvlJc w:val="left"/>
    </w:lvl>
    <w:lvl w:ilvl="7">
      <w:numFmt w:val="decimal"/>
      <w:lvlText w:val="㔒Ɲཝ唤翽搸뺯璄Ǖ࿞唤翽搈뺯璄Ǖཝ唤翽㔒Ɲཝ唤翽"/>
      <w:lvlJc w:val="left"/>
    </w:lvl>
    <w:lvl w:ilvl="8">
      <w:numFmt w:val="decimal"/>
      <w:lvlText w:val="㔒Ɲཝ唤翽搸뺯璄Ǖ࿞唤翽搈뺯璄Ǖཝ唤翽㔒Ɲཝ唤翽"/>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㔒Ɲཝ唤翽搸뺯璄Ǖ࿞唤翽搈뺯璄Ǖཝ唤翽㔒Ɲཝ唤翽"/>
      <w:lvlJc w:val="left"/>
    </w:lvl>
    <w:lvl w:ilvl="2">
      <w:numFmt w:val="decimal"/>
      <w:lvlText w:val="㔒Ɲཝ唤翽搸뺯璄Ǖ࿞唤翽搈뺯璄Ǖཝ唤翽㔒Ɲཝ唤翽"/>
      <w:lvlJc w:val="left"/>
    </w:lvl>
    <w:lvl w:ilvl="3">
      <w:numFmt w:val="decimal"/>
      <w:lvlText w:val="㔒Ɲཝ唤翽搸뺯璄Ǖ࿞唤翽搈뺯璄Ǖཝ唤翽㔒Ɲཝ唤翽"/>
      <w:lvlJc w:val="left"/>
    </w:lvl>
    <w:lvl w:ilvl="4">
      <w:numFmt w:val="decimal"/>
      <w:lvlText w:val="㔒Ɲཝ唤翽搸뺯璄Ǖ࿞唤翽搈뺯璄Ǖཝ唤翽㔒Ɲཝ唤翽"/>
      <w:lvlJc w:val="left"/>
    </w:lvl>
    <w:lvl w:ilvl="5">
      <w:numFmt w:val="decimal"/>
      <w:lvlText w:val="㔒Ɲཝ唤翽搸뺯璄Ǖ࿞唤翽搈뺯璄Ǖཝ唤翽㔒Ɲཝ唤翽"/>
      <w:lvlJc w:val="left"/>
    </w:lvl>
    <w:lvl w:ilvl="6">
      <w:numFmt w:val="decimal"/>
      <w:lvlText w:val="㔒Ɲཝ唤翽搸뺯璄Ǖ࿞唤翽搈뺯璄Ǖཝ唤翽㔒Ɲཝ唤翽"/>
      <w:lvlJc w:val="left"/>
    </w:lvl>
    <w:lvl w:ilvl="7">
      <w:numFmt w:val="decimal"/>
      <w:lvlText w:val="㔒Ɲཝ唤翽搸뺯璄Ǖ࿞唤翽搈뺯璄Ǖཝ唤翽㔒Ɲཝ唤翽"/>
      <w:lvlJc w:val="left"/>
    </w:lvl>
    <w:lvl w:ilvl="8">
      <w:numFmt w:val="decimal"/>
      <w:lvlText w:val="㔒Ɲཝ唤翽搸뺯璄Ǖ࿞唤翽搈뺯璄Ǖཝ唤翽㔒Ɲཝ唤翽"/>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3604A9"/>
    <w:rsid w:val="00402F55"/>
    <w:rsid w:val="004E0C2D"/>
    <w:rsid w:val="006846A5"/>
    <w:rsid w:val="00724C4D"/>
    <w:rsid w:val="00912C1A"/>
    <w:rsid w:val="00B252D8"/>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8081"/>
  <w15:docId w15:val="{7709B2BE-FFB6-4ECE-AA30-2F03655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 w:type="paragraph" w:styleId="ListParagraph">
    <w:name w:val="List Paragraph"/>
    <w:basedOn w:val="Normal"/>
    <w:uiPriority w:val="34"/>
    <w:qFormat/>
    <w:rsid w:val="0072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Hoggan, Susan</cp:lastModifiedBy>
  <cp:revision>3</cp:revision>
  <dcterms:created xsi:type="dcterms:W3CDTF">2019-10-09T13:15:00Z</dcterms:created>
  <dcterms:modified xsi:type="dcterms:W3CDTF">2019-10-09T13:36:00Z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2.2.1</vt:lpwstr>
  </property>
</Properties>
</file>